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53" w:rsidRDefault="002544B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FACULTY OF </w:t>
      </w:r>
      <w:r>
        <w:rPr>
          <w:rFonts w:ascii="Times New Roman" w:eastAsia="Times New Roman" w:hAnsi="Times New Roman" w:cs="Times New Roman"/>
          <w:b/>
        </w:rPr>
        <w:t>MEDICINE</w:t>
      </w:r>
    </w:p>
    <w:p w:rsidR="00524A53" w:rsidRDefault="00254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524A53" w:rsidRDefault="00254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UNDERGRADUATE PROGRAM</w:t>
      </w:r>
    </w:p>
    <w:p w:rsidR="00524A53" w:rsidRDefault="00254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 </w:t>
      </w:r>
    </w:p>
    <w:tbl>
      <w:tblPr>
        <w:tblStyle w:val="a"/>
        <w:tblW w:w="9336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2426"/>
        <w:gridCol w:w="2363"/>
        <w:gridCol w:w="2588"/>
        <w:gridCol w:w="1959"/>
      </w:tblGrid>
      <w:tr w:rsidR="00524A53" w:rsidTr="0067607F">
        <w:trPr>
          <w:trHeight w:val="678"/>
        </w:trPr>
        <w:tc>
          <w:tcPr>
            <w:tcW w:w="737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524A53" w:rsidRDefault="002544B4">
            <w:pPr>
              <w:spacing w:after="0" w:line="240" w:lineRule="auto"/>
              <w:ind w:left="180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Title: Public Health and Family Medicine Unit</w:t>
            </w:r>
          </w:p>
        </w:tc>
        <w:tc>
          <w:tcPr>
            <w:tcW w:w="19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524A53" w:rsidRDefault="002544B4">
            <w:pPr>
              <w:spacing w:after="0" w:line="240" w:lineRule="auto"/>
              <w:ind w:left="180" w:right="2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Code: TIP622</w:t>
            </w:r>
          </w:p>
        </w:tc>
      </w:tr>
      <w:tr w:rsidR="00524A53">
        <w:trPr>
          <w:trHeight w:val="21"/>
        </w:trPr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524A53" w:rsidRDefault="006760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ECTS: 10 CREDITS</w:t>
            </w:r>
            <w:r w:rsidRPr="000D253E">
              <w:rPr>
                <w:rFonts w:ascii="Times New Roman" w:eastAsia="Times New Roman" w:hAnsi="Times New Roman" w:cs="Times New Roman"/>
                <w:b/>
              </w:rPr>
              <w:t>: 22</w:t>
            </w:r>
          </w:p>
        </w:tc>
        <w:tc>
          <w:tcPr>
            <w:tcW w:w="2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           6th year</w:t>
            </w:r>
          </w:p>
        </w:tc>
        <w:tc>
          <w:tcPr>
            <w:tcW w:w="25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Undergraduate</w:t>
            </w:r>
          </w:p>
        </w:tc>
        <w:tc>
          <w:tcPr>
            <w:tcW w:w="19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Compulsory</w:t>
            </w:r>
          </w:p>
        </w:tc>
      </w:tr>
      <w:tr w:rsidR="00524A53">
        <w:trPr>
          <w:trHeight w:val="21"/>
        </w:trPr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57" w:type="dxa"/>
              <w:left w:w="60" w:type="dxa"/>
              <w:bottom w:w="57" w:type="dxa"/>
              <w:right w:w="60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months</w:t>
            </w:r>
          </w:p>
        </w:tc>
        <w:tc>
          <w:tcPr>
            <w:tcW w:w="495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57" w:type="dxa"/>
              <w:left w:w="60" w:type="dxa"/>
              <w:bottom w:w="57" w:type="dxa"/>
              <w:right w:w="60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Application hours: 352 hours </w:t>
            </w:r>
          </w:p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57" w:type="dxa"/>
              <w:left w:w="60" w:type="dxa"/>
              <w:bottom w:w="57" w:type="dxa"/>
              <w:right w:w="60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Turkish</w:t>
            </w:r>
          </w:p>
        </w:tc>
      </w:tr>
      <w:tr w:rsidR="00524A53" w:rsidTr="009E7A5F">
        <w:trPr>
          <w:trHeight w:val="1413"/>
        </w:trPr>
        <w:tc>
          <w:tcPr>
            <w:tcW w:w="9336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524A53" w:rsidRDefault="002544B4">
            <w:pPr>
              <w:spacing w:after="0" w:line="240" w:lineRule="auto"/>
              <w:ind w:right="2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  <w:p w:rsidR="00524A53" w:rsidRDefault="002544B4">
            <w:pPr>
              <w:spacing w:after="0" w:line="240" w:lineRule="auto"/>
              <w:ind w:left="180" w:right="2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 the Instructor</w:t>
            </w:r>
          </w:p>
          <w:p w:rsidR="00524A53" w:rsidRDefault="00524A53">
            <w:pPr>
              <w:spacing w:after="0" w:line="240" w:lineRule="auto"/>
              <w:ind w:left="180" w:right="25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24A53" w:rsidRDefault="002544B4">
            <w:pPr>
              <w:spacing w:after="0" w:line="240" w:lineRule="auto"/>
              <w:ind w:left="180" w:right="2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Prof.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Seniha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Bilge HAPÇIOĞLU</w:t>
            </w:r>
          </w:p>
          <w:p w:rsidR="009E7A5F" w:rsidRDefault="009E7A5F">
            <w:pPr>
              <w:spacing w:after="0" w:line="240" w:lineRule="auto"/>
              <w:ind w:left="180" w:right="25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Füsun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GÜNEŞDOĞDU</w:t>
            </w:r>
          </w:p>
          <w:p w:rsidR="00524A53" w:rsidRDefault="00524A53">
            <w:pPr>
              <w:spacing w:after="0" w:line="240" w:lineRule="auto"/>
              <w:ind w:left="180" w:right="25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4A53" w:rsidTr="009E7A5F">
        <w:trPr>
          <w:trHeight w:val="1182"/>
        </w:trPr>
        <w:tc>
          <w:tcPr>
            <w:tcW w:w="9336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524A53" w:rsidRDefault="002544B4">
            <w:pPr>
              <w:spacing w:after="0" w:line="240" w:lineRule="auto"/>
              <w:ind w:left="180" w:right="252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E-mail Address</w:t>
            </w:r>
          </w:p>
          <w:p w:rsidR="00524A53" w:rsidRDefault="00524A53">
            <w:pPr>
              <w:spacing w:after="0" w:line="240" w:lineRule="auto"/>
              <w:ind w:left="180" w:right="252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524A53" w:rsidRDefault="000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63C1"/>
                <w:u w:val="single"/>
              </w:rPr>
            </w:pPr>
            <w:hyperlink r:id="rId8">
              <w:r w:rsidR="002544B4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</w:rPr>
                <w:t>senihabilge.hapcioglu@yeniyuzyil.edu.tr</w:t>
              </w:r>
            </w:hyperlink>
          </w:p>
          <w:p w:rsidR="009E7A5F" w:rsidRDefault="00023EA5"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hyperlink r:id="rId9" w:history="1">
              <w:r w:rsidR="009E7A5F" w:rsidRPr="00CF2030">
                <w:rPr>
                  <w:rStyle w:val="Kpr"/>
                  <w:rFonts w:ascii="Helvetica" w:hAnsi="Helvetica" w:cs="Helvetica"/>
                  <w:sz w:val="21"/>
                  <w:szCs w:val="21"/>
                  <w:shd w:val="clear" w:color="auto" w:fill="F5F5F5"/>
                </w:rPr>
                <w:t>fusun.gunesdogdu@yeniyuzyil.edu.tr</w:t>
              </w:r>
            </w:hyperlink>
          </w:p>
          <w:p w:rsidR="00524A53" w:rsidRDefault="0052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4A53" w:rsidTr="009E7A5F">
        <w:trPr>
          <w:trHeight w:val="379"/>
        </w:trPr>
        <w:tc>
          <w:tcPr>
            <w:tcW w:w="9336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524A53" w:rsidRDefault="002544B4">
            <w:pPr>
              <w:spacing w:after="0" w:line="240" w:lineRule="auto"/>
              <w:ind w:left="180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Meeting Hours:  weekdays 15.00 - 16 .00</w:t>
            </w:r>
          </w:p>
          <w:p w:rsidR="00524A53" w:rsidRDefault="002544B4">
            <w:pPr>
              <w:spacing w:after="0" w:line="240" w:lineRule="auto"/>
              <w:ind w:left="180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524A53">
        <w:trPr>
          <w:trHeight w:val="21"/>
        </w:trPr>
        <w:tc>
          <w:tcPr>
            <w:tcW w:w="9336" w:type="dxa"/>
            <w:gridSpan w:val="4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524A53" w:rsidRDefault="002544B4">
            <w:pPr>
              <w:spacing w:after="0" w:line="240" w:lineRule="auto"/>
              <w:ind w:right="2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</w:tbl>
    <w:p w:rsidR="00524A53" w:rsidRDefault="0025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Purpose of the internship</w:t>
      </w:r>
      <w:r>
        <w:rPr>
          <w:rFonts w:ascii="Times New Roman" w:eastAsia="Times New Roman" w:hAnsi="Times New Roman" w:cs="Times New Roman"/>
          <w:color w:val="000000"/>
        </w:rPr>
        <w:t>; Ensure the strengthening of the public health point of view, be able to make observation and evaluation regarding what public’s primary health problems are,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 recognize the institutions where primary health care services are provided in our country, to evaluate the work done in these institutions, to develop community-based service delivery skills.</w:t>
      </w:r>
    </w:p>
    <w:p w:rsidR="00524A53" w:rsidRDefault="002544B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line with the basic principles of family medicine, it is to provide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favorable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conditions for the development of educational, research and management qualities as well as clinical knowledge, skills, attitudes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behaviors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524A53" w:rsidRDefault="002544B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Learning Outcomes and Subordinate Skills: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 Coupling factors affecting negatively the health of the population in Turkey,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To be able to evaluate biological, social and cultural factors in health related events,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To gain the ability to examine and monitor patients with their environment,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 To be able to identify, evaluate and solve health problems in any society using epidemiological methods (planning and implementation of epidemiological field research)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 The presentation model of authority and service staff taking part in the health services in Turkey and know their responsibilities.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 Know and apply basic clinical approaches in family medicine.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 Outpatient treat, evaluate and manage acute and chronic diseases frequently seen in primary care.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 Knows and discusses the legislation, structure, coverage and interaction of primary health care services with other medical specialties.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 The individual cares about holistic health service at family and community level, identified health risks, and carries out primary health care services for health protection and development.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697E33" w:rsidRDefault="00697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697E33" w:rsidRDefault="00697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p w:rsidR="00524A53" w:rsidRDefault="002544B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Teaching Methods and Techniques:</w:t>
      </w:r>
    </w:p>
    <w:p w:rsidR="00524A53" w:rsidRDefault="002544B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Discussion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highlight w:val="white"/>
        </w:rPr>
        <w:t>Team / Group Work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highlight w:val="white"/>
        </w:rPr>
        <w:t>Practice-Exercise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Precondition: </w:t>
      </w:r>
      <w:r>
        <w:rPr>
          <w:rFonts w:ascii="Times New Roman" w:eastAsia="Times New Roman" w:hAnsi="Times New Roman" w:cs="Times New Roman"/>
          <w:color w:val="000000"/>
        </w:rPr>
        <w:t>Successfully completing the first 5 semesters of medical education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Basic Sources: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1-Public Health Fundamentals.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 Prof.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Çağatay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Güler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Prof.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Levent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Akın.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Hacettepe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University Publications, 2015.</w:t>
      </w:r>
      <w:proofErr w:type="gramEnd"/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2- Preventive and Social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Medicine.Sıtkı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Velicangil</w:t>
      </w:r>
      <w:proofErr w:type="spellEnd"/>
      <w:r>
        <w:rPr>
          <w:rFonts w:ascii="Times New Roman" w:eastAsia="Times New Roman" w:hAnsi="Times New Roman" w:cs="Times New Roman"/>
          <w:color w:val="000000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Filiz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Bookstore. İstanbul1980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3-Hobson, W. (1979).</w:t>
      </w:r>
      <w:proofErr w:type="gramEnd"/>
      <w:r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The Theory and Practice of Public Health.</w:t>
      </w:r>
      <w:proofErr w:type="gramEnd"/>
      <w:r>
        <w:rPr>
          <w:rFonts w:ascii="Times New Roman" w:eastAsia="Times New Roman" w:hAnsi="Times New Roman" w:cs="Times New Roman"/>
          <w:color w:val="000000"/>
        </w:rPr>
        <w:t> New-York: Oxford Univ. Press.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4-Basic Family Medicine-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Ümit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Aydoğan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Bayram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Koç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(2016-Güneş Medical Bookstores)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Content of the Lesson: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r>
        <w:rPr>
          <w:rFonts w:ascii="Times New Roman" w:eastAsia="Times New Roman" w:hAnsi="Times New Roman" w:cs="Times New Roman"/>
          <w:color w:val="000000"/>
        </w:rPr>
        <w:t>Interns participate in educational activities for themselves and seminars and case reports in their units.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r>
        <w:rPr>
          <w:rFonts w:ascii="Times New Roman" w:eastAsia="Times New Roman" w:hAnsi="Times New Roman" w:cs="Times New Roman"/>
          <w:color w:val="000000"/>
        </w:rPr>
        <w:t>It completes the interventions that should be done by each intern minimum.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Evaluation of general condition and vital signs.</w:t>
      </w:r>
      <w:proofErr w:type="gramEnd"/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To make general and system-specific health examinations.</w:t>
      </w:r>
      <w:proofErr w:type="gramEnd"/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r>
        <w:rPr>
          <w:rFonts w:ascii="Times New Roman" w:eastAsia="Times New Roman" w:hAnsi="Times New Roman" w:cs="Times New Roman"/>
          <w:color w:val="000000"/>
        </w:rPr>
        <w:t>Illumination and consent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Ability to organize reporting and notification.</w:t>
      </w:r>
      <w:proofErr w:type="gramEnd"/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Filling the laboratory form suitable for pre-diagnosis and diagnosis.</w:t>
      </w:r>
      <w:proofErr w:type="gramEnd"/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Scanning and diagnostic examination, interpreting the results.</w:t>
      </w:r>
      <w:proofErr w:type="gramEnd"/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To be able to edit prescriptions.</w:t>
      </w:r>
      <w:proofErr w:type="gramEnd"/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Using medicine with care.</w:t>
      </w:r>
      <w:proofErr w:type="gramEnd"/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To be able to follow the growth and development in children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Persantil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curves, Tanner rating).</w:t>
      </w:r>
      <w:proofErr w:type="gramEnd"/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To be able to follow pregnant and pregnant examination.</w:t>
      </w:r>
      <w:proofErr w:type="gramEnd"/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Breastfeeding counselling.</w:t>
      </w:r>
      <w:proofErr w:type="gramEnd"/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Injecting IM, IV, SC or ID.</w:t>
      </w:r>
      <w:proofErr w:type="gramEnd"/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Child and adult vaccine planning and implementation.</w:t>
      </w:r>
      <w:proofErr w:type="gramEnd"/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To be able to apply contraception methods correctly and to follow the users.</w:t>
      </w:r>
      <w:proofErr w:type="gramEnd"/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 </w:t>
      </w:r>
      <w:r>
        <w:rPr>
          <w:rFonts w:ascii="Times New Roman" w:eastAsia="Times New Roman" w:hAnsi="Times New Roman" w:cs="Times New Roman"/>
          <w:color w:val="000000"/>
        </w:rPr>
        <w:t>Planning and conducting periodic health examination / screening tests.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</w:t>
      </w:r>
      <w:r>
        <w:rPr>
          <w:rFonts w:ascii="Times New Roman" w:eastAsia="Times New Roman" w:hAnsi="Times New Roman" w:cs="Times New Roman"/>
          <w:b/>
          <w:color w:val="000000"/>
        </w:rPr>
        <w:t>WEEKLY SUBJECTS AND RELATED PREPARATION PAGES</w:t>
      </w:r>
    </w:p>
    <w:tbl>
      <w:tblPr>
        <w:tblStyle w:val="a0"/>
        <w:tblW w:w="10141" w:type="dxa"/>
        <w:tblInd w:w="32" w:type="dxa"/>
        <w:tblLayout w:type="fixed"/>
        <w:tblLook w:val="0400" w:firstRow="0" w:lastRow="0" w:firstColumn="0" w:lastColumn="0" w:noHBand="0" w:noVBand="1"/>
      </w:tblPr>
      <w:tblGrid>
        <w:gridCol w:w="817"/>
        <w:gridCol w:w="9324"/>
      </w:tblGrid>
      <w:tr w:rsidR="00524A53" w:rsidTr="000D253E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Week</w:t>
            </w:r>
          </w:p>
        </w:tc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Subjects</w:t>
            </w:r>
          </w:p>
        </w:tc>
      </w:tr>
      <w:tr w:rsidR="00524A53" w:rsidTr="009E7A5F">
        <w:trPr>
          <w:trHeight w:val="179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Environmental Health Monitoring in District Health Directorates</w:t>
            </w:r>
          </w:p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(Biocidal Products, Tobacco Control, Cemetery, Course,</w:t>
            </w:r>
          </w:p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Nursery, Etc. Outdoor/Indoor Control) </w:t>
            </w:r>
          </w:p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Environmental health / practice in primary care (sampling and evaluation skills in cases regarding air quality-health relationship, taking samples of water and food-air pollution, etc.) </w:t>
            </w:r>
          </w:p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Record keeping-statistics</w:t>
            </w:r>
          </w:p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(Community Health Centre)</w:t>
            </w:r>
          </w:p>
        </w:tc>
      </w:tr>
      <w:tr w:rsidR="00524A53" w:rsidTr="000D253E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School health services, control of infectious diseases, control of chronic diseases</w:t>
            </w:r>
          </w:p>
        </w:tc>
      </w:tr>
      <w:tr w:rsidR="00524A53" w:rsidTr="000D253E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Contraception methods (IUD fitting and family planning counselling skills)</w:t>
            </w:r>
          </w:p>
        </w:tc>
      </w:tr>
      <w:tr w:rsidR="00524A53" w:rsidTr="000D253E">
        <w:trPr>
          <w:trHeight w:val="30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Health protection and development and health education</w:t>
            </w:r>
          </w:p>
        </w:tc>
      </w:tr>
      <w:tr w:rsidR="00524A53" w:rsidTr="000D253E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Family medicine compliance education, theoretical lessons and practical applications</w:t>
            </w:r>
          </w:p>
        </w:tc>
      </w:tr>
      <w:tr w:rsidR="00524A53" w:rsidTr="000D253E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Family health centre studies</w:t>
            </w:r>
          </w:p>
        </w:tc>
      </w:tr>
      <w:tr w:rsidR="00524A53" w:rsidTr="000D253E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Family health centre studies</w:t>
            </w:r>
          </w:p>
        </w:tc>
      </w:tr>
      <w:tr w:rsidR="00524A53" w:rsidTr="000D253E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Family health centre studies</w:t>
            </w:r>
          </w:p>
        </w:tc>
      </w:tr>
    </w:tbl>
    <w:p w:rsidR="00524A53" w:rsidRDefault="00254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524A53" w:rsidRDefault="002544B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524A53" w:rsidRDefault="002544B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 THE RELATIONSHIP BETWEEN COURSE LEARNING OUTCOMES AND PROGRAM QUALIFICATIONS</w:t>
      </w:r>
    </w:p>
    <w:p w:rsidR="00524A53" w:rsidRDefault="002544B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(No changes will be made to the 11 items whose course will be marked with program outcomes)</w:t>
      </w:r>
    </w:p>
    <w:tbl>
      <w:tblPr>
        <w:tblStyle w:val="a1"/>
        <w:tblW w:w="1047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54"/>
        <w:gridCol w:w="8148"/>
        <w:gridCol w:w="442"/>
        <w:gridCol w:w="373"/>
        <w:gridCol w:w="334"/>
        <w:gridCol w:w="334"/>
        <w:gridCol w:w="391"/>
      </w:tblGrid>
      <w:tr w:rsidR="00524A53">
        <w:trPr>
          <w:trHeight w:val="561"/>
        </w:trPr>
        <w:tc>
          <w:tcPr>
            <w:tcW w:w="45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Program Qualifications / Outputs</w:t>
            </w:r>
          </w:p>
        </w:tc>
        <w:tc>
          <w:tcPr>
            <w:tcW w:w="1874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 Contribution Level</w:t>
            </w:r>
          </w:p>
        </w:tc>
      </w:tr>
      <w:tr w:rsidR="00524A53">
        <w:trPr>
          <w:trHeight w:val="561"/>
        </w:trPr>
        <w:tc>
          <w:tcPr>
            <w:tcW w:w="45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524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524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524A53">
        <w:trPr>
          <w:trHeight w:val="251"/>
        </w:trPr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Knows the normal structure and functioning of the organism.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524A53" w:rsidTr="009E7A5F">
        <w:trPr>
          <w:trHeight w:val="486"/>
        </w:trPr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 explain the formation mechanisms of diseases, knows the clinical and diagnostic features.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524A53">
        <w:trPr>
          <w:trHeight w:val="269"/>
        </w:trPr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 take the patient's history and perform general systemic physical examination.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524A53">
        <w:trPr>
          <w:trHeight w:val="576"/>
        </w:trPr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Applies basic medical interventions necessary for diagnosis and treatment of diseases.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524A53">
        <w:trPr>
          <w:trHeight w:val="251"/>
        </w:trPr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 treat emergency diseases and when necessary can refer them to centres that require specialization for treatment services.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524A53">
        <w:trPr>
          <w:trHeight w:val="656"/>
        </w:trPr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Performs preventive medicine and forensic applications.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524A53">
        <w:trPr>
          <w:trHeight w:val="636"/>
        </w:trPr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 general information about the structure and functioning of the National Health System.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524A53">
        <w:trPr>
          <w:trHeight w:val="251"/>
        </w:trPr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Knows legal responsibilities and defines ethical principles.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524A53">
        <w:trPr>
          <w:trHeight w:val="472"/>
        </w:trPr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 effectively perform the primary care treatments of common diseases.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524A53">
        <w:trPr>
          <w:trHeight w:val="269"/>
        </w:trPr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Can organize scientific meetings and conduct projects.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524A53">
        <w:trPr>
          <w:trHeight w:val="269"/>
        </w:trPr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81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Has knowledge of a foreign language necessary ​​to follow the literature in the field of medicine and can use statistics and computer methods to evaluate scientific studies.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</w:tbl>
    <w:p w:rsidR="00524A53" w:rsidRDefault="002544B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* Values could be specified as 1 lowest, 2 low, 3 medium, 4 high, 5 highest or completely / partially.</w:t>
      </w:r>
    </w:p>
    <w:p w:rsidR="00524A53" w:rsidRDefault="002544B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524A53" w:rsidRDefault="002544B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ECTS (WORKLOAD TABLE)</w:t>
      </w:r>
    </w:p>
    <w:tbl>
      <w:tblPr>
        <w:tblStyle w:val="a2"/>
        <w:tblW w:w="10139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353"/>
        <w:gridCol w:w="1276"/>
        <w:gridCol w:w="1276"/>
        <w:gridCol w:w="2234"/>
      </w:tblGrid>
      <w:tr w:rsidR="00524A53" w:rsidTr="009E7A5F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Activities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Duration (Hours)</w:t>
            </w:r>
          </w:p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Workload</w:t>
            </w:r>
          </w:p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4A53" w:rsidTr="009E7A5F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Duration </w:t>
            </w:r>
            <w:r>
              <w:rPr>
                <w:rFonts w:ascii="Times New Roman" w:eastAsia="Times New Roman" w:hAnsi="Times New Roman" w:cs="Times New Roman"/>
              </w:rPr>
              <w:t>(The exam week is included: 8x total course hours)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524A53" w:rsidTr="009E7A5F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Laboratory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524A53" w:rsidTr="009E7A5F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Application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352</w:t>
            </w:r>
          </w:p>
        </w:tc>
      </w:tr>
      <w:tr w:rsidR="00524A53" w:rsidTr="009E7A5F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Course-Specific Internship </w:t>
            </w:r>
            <w:r>
              <w:rPr>
                <w:rFonts w:ascii="Times New Roman" w:eastAsia="Times New Roman" w:hAnsi="Times New Roman" w:cs="Times New Roman"/>
              </w:rPr>
              <w:t>(if any)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524A53" w:rsidTr="009E7A5F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Field Study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524A53" w:rsidTr="009E7A5F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Outside Classroom Study Time </w:t>
            </w:r>
            <w:r>
              <w:rPr>
                <w:rFonts w:ascii="Times New Roman" w:eastAsia="Times New Roman" w:hAnsi="Times New Roman" w:cs="Times New Roman"/>
              </w:rPr>
              <w:t>(Pre-study, practice)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524A53" w:rsidTr="009E7A5F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Presentation / Seminar Preparation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524A53" w:rsidTr="009E7A5F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Project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4A53" w:rsidTr="009E7A5F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Assignments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524A53" w:rsidTr="009E7A5F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 of Board Exam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524A53" w:rsidTr="009E7A5F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53" w:rsidRDefault="00254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Workload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53" w:rsidRDefault="0025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352</w:t>
            </w:r>
          </w:p>
        </w:tc>
      </w:tr>
    </w:tbl>
    <w:p w:rsidR="00524A53" w:rsidRDefault="00524A53">
      <w:pPr>
        <w:spacing w:line="240" w:lineRule="auto"/>
        <w:rPr>
          <w:rFonts w:ascii="Times New Roman" w:eastAsia="Times New Roman" w:hAnsi="Times New Roman" w:cs="Times New Roman"/>
        </w:rPr>
      </w:pPr>
    </w:p>
    <w:sectPr w:rsidR="00524A53">
      <w:headerReference w:type="default" r:id="rId10"/>
      <w:footerReference w:type="default" r:id="rId11"/>
      <w:pgSz w:w="11906" w:h="16838"/>
      <w:pgMar w:top="1440" w:right="1080" w:bottom="1440" w:left="108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A5" w:rsidRDefault="00023EA5">
      <w:pPr>
        <w:spacing w:after="0" w:line="240" w:lineRule="auto"/>
      </w:pPr>
      <w:r>
        <w:separator/>
      </w:r>
    </w:p>
  </w:endnote>
  <w:endnote w:type="continuationSeparator" w:id="0">
    <w:p w:rsidR="00023EA5" w:rsidRDefault="0002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53" w:rsidRDefault="002544B4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z w:val="24"/>
        <w:szCs w:val="24"/>
      </w:rPr>
      <w:t xml:space="preserve">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>
      <w:rPr>
        <w:color w:val="323E4F"/>
        <w:sz w:val="24"/>
        <w:szCs w:val="24"/>
      </w:rPr>
      <w:fldChar w:fldCharType="separate"/>
    </w:r>
    <w:r w:rsidR="00697E33">
      <w:rPr>
        <w:noProof/>
        <w:color w:val="323E4F"/>
        <w:sz w:val="24"/>
        <w:szCs w:val="24"/>
      </w:rPr>
      <w:t>3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>
      <w:rPr>
        <w:color w:val="323E4F"/>
        <w:sz w:val="24"/>
        <w:szCs w:val="24"/>
      </w:rPr>
      <w:fldChar w:fldCharType="separate"/>
    </w:r>
    <w:r w:rsidR="00697E33">
      <w:rPr>
        <w:noProof/>
        <w:color w:val="323E4F"/>
        <w:sz w:val="24"/>
        <w:szCs w:val="24"/>
      </w:rPr>
      <w:t>3</w:t>
    </w:r>
    <w:r>
      <w:rPr>
        <w:color w:val="323E4F"/>
        <w:sz w:val="24"/>
        <w:szCs w:val="24"/>
      </w:rPr>
      <w:fldChar w:fldCharType="end"/>
    </w:r>
  </w:p>
  <w:p w:rsidR="00524A53" w:rsidRDefault="00524A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A5" w:rsidRDefault="00023EA5">
      <w:pPr>
        <w:spacing w:after="0" w:line="240" w:lineRule="auto"/>
      </w:pPr>
      <w:r>
        <w:separator/>
      </w:r>
    </w:p>
  </w:footnote>
  <w:footnote w:type="continuationSeparator" w:id="0">
    <w:p w:rsidR="00023EA5" w:rsidRDefault="0002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53" w:rsidRDefault="002544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tr-TR"/>
      </w:rPr>
      <w:drawing>
        <wp:inline distT="0" distB="0" distL="0" distR="0">
          <wp:extent cx="2229677" cy="9900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9677" cy="99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24A53" w:rsidRDefault="00524A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4A53"/>
    <w:rsid w:val="00023EA5"/>
    <w:rsid w:val="000D253E"/>
    <w:rsid w:val="001A4DE1"/>
    <w:rsid w:val="002544B4"/>
    <w:rsid w:val="00302F40"/>
    <w:rsid w:val="00524A53"/>
    <w:rsid w:val="0067607F"/>
    <w:rsid w:val="00697E33"/>
    <w:rsid w:val="009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82663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26630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5E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F4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4318"/>
  </w:style>
  <w:style w:type="paragraph" w:styleId="Altbilgi">
    <w:name w:val="footer"/>
    <w:basedOn w:val="Normal"/>
    <w:link w:val="AltbilgiChar"/>
    <w:uiPriority w:val="99"/>
    <w:unhideWhenUsed/>
    <w:rsid w:val="002F4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4318"/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82663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26630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5E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F4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4318"/>
  </w:style>
  <w:style w:type="paragraph" w:styleId="Altbilgi">
    <w:name w:val="footer"/>
    <w:basedOn w:val="Normal"/>
    <w:link w:val="AltbilgiChar"/>
    <w:uiPriority w:val="99"/>
    <w:unhideWhenUsed/>
    <w:rsid w:val="002F4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4318"/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habilge.hapcioglu@yeniyuzyil.edu.t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sun.gunesdogdu@yeniyuzyil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Xvt752ngprM5QT8oknt0n0/8bw==">CgMxLjAyCGguZ2pkZ3hzOAByITFkNUEtNHltRDk4eTdld2I0SEZkZFpqUS1OYVliSXd2Yw==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Füsun Güneşdoğdu</dc:creator>
  <cp:lastModifiedBy>User</cp:lastModifiedBy>
  <cp:revision>7</cp:revision>
  <dcterms:created xsi:type="dcterms:W3CDTF">2023-01-18T13:25:00Z</dcterms:created>
  <dcterms:modified xsi:type="dcterms:W3CDTF">2025-10-09T15:51:00Z</dcterms:modified>
</cp:coreProperties>
</file>